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F6" w:rsidRDefault="007A3CF6">
      <w:pPr>
        <w:spacing w:after="160" w:line="259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SECRETARÍA DE SALUD</w:t>
      </w:r>
    </w:p>
    <w:p w:rsidR="00B36065" w:rsidRDefault="007A3CF6">
      <w:pPr>
        <w:spacing w:after="160" w:line="259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ARTÍCULO 95 FRACCIÓN </w:t>
      </w:r>
      <w:proofErr w:type="spellStart"/>
      <w:r w:rsidR="00C02866">
        <w:rPr>
          <w:b/>
          <w:sz w:val="40"/>
          <w:szCs w:val="40"/>
        </w:rPr>
        <w:t>XVIA</w:t>
      </w:r>
      <w:proofErr w:type="spellEnd"/>
    </w:p>
    <w:p w:rsidR="00B36065" w:rsidRDefault="00C02866">
      <w:pPr>
        <w:spacing w:after="160" w:line="259" w:lineRule="auto"/>
        <w:rPr>
          <w:b/>
        </w:rPr>
      </w:pPr>
      <w:r>
        <w:rPr>
          <w:b/>
        </w:rPr>
        <w:t>Hipervínculo documento de modificaciones</w:t>
      </w:r>
    </w:p>
    <w:p w:rsidR="00B36065" w:rsidRDefault="00C02866">
      <w:pPr>
        <w:spacing w:after="160" w:line="259" w:lineRule="auto"/>
      </w:pPr>
      <w:r>
        <w:t xml:space="preserve">No aplican </w:t>
      </w:r>
    </w:p>
    <w:p w:rsidR="00B36065" w:rsidRDefault="00B36065">
      <w:pPr>
        <w:spacing w:after="160" w:line="259" w:lineRule="auto"/>
      </w:pPr>
    </w:p>
    <w:p w:rsidR="00B36065" w:rsidRDefault="00C02866">
      <w:pPr>
        <w:spacing w:after="160" w:line="259" w:lineRule="auto"/>
        <w:rPr>
          <w:b/>
        </w:rPr>
      </w:pPr>
      <w:r>
        <w:rPr>
          <w:b/>
        </w:rPr>
        <w:t>Hipervínculo calendario presupuestal</w:t>
      </w:r>
    </w:p>
    <w:p w:rsidR="00B36065" w:rsidRDefault="00C02866">
      <w:pPr>
        <w:spacing w:after="160" w:line="259" w:lineRule="auto"/>
        <w:jc w:val="both"/>
      </w:pPr>
      <w:r>
        <w:t>Abatización, Control y Fumigación: Es un programa realizado por la Secretaria de Salud Municipal en el cual la Secretaria de Salud del Estado proporciona el quimico para desarrollar y reordenar acciones para la prevención de la proliferación de mosquito vector del virus del Dengue Chinkungunya y Zika. Así que debido a que no se genera costo en el Municipio no se tiene un calendario presupuestal de este.</w:t>
      </w:r>
    </w:p>
    <w:p w:rsidR="00B36065" w:rsidRDefault="00B36065">
      <w:pPr>
        <w:spacing w:after="160" w:line="259" w:lineRule="auto"/>
        <w:rPr>
          <w:b/>
        </w:rPr>
      </w:pPr>
    </w:p>
    <w:p w:rsidR="00B36065" w:rsidRDefault="00C02866">
      <w:pPr>
        <w:spacing w:after="160" w:line="259" w:lineRule="auto"/>
        <w:rPr>
          <w:b/>
        </w:rPr>
      </w:pPr>
      <w:r>
        <w:rPr>
          <w:b/>
        </w:rPr>
        <w:t>Hipervínculo Reglas de operación</w:t>
      </w:r>
    </w:p>
    <w:p w:rsidR="00B36065" w:rsidRDefault="00C02866">
      <w:pPr>
        <w:spacing w:after="160" w:line="259" w:lineRule="auto"/>
      </w:pPr>
      <w:r>
        <w:t>Abatización, Control y Fumigación</w:t>
      </w:r>
    </w:p>
    <w:p w:rsidR="00B36065" w:rsidRDefault="00C02866">
      <w:pPr>
        <w:spacing w:after="160" w:line="259" w:lineRule="auto"/>
      </w:pPr>
      <w:r>
        <w:t>Programa permanente de lucha  mediante la educación y capacitación de la comunidad con el objeto de lograr prevenir y combatir los criaderos de zancudos con ls siguientes recomendaciones:</w:t>
      </w:r>
    </w:p>
    <w:p w:rsidR="00B36065" w:rsidRDefault="00C02866">
      <w:pPr>
        <w:spacing w:after="160" w:line="259" w:lineRule="auto"/>
        <w:ind w:left="360"/>
        <w:jc w:val="both"/>
      </w:pPr>
      <w:r>
        <w:t xml:space="preserve">I.Controlar o eliminar todos los recipientes naturales o artificiales que existan en el interior y alrededores de la vivienda, en los que pudiera almacenarse agua sin ninguna utilidad como son: agujeros de construcciones inconclusas o deterioradas, baches, llantas inservibles, envases vacíos, floreros, baldes, pilas destapadas y todo potencial criadero de zancudos. </w:t>
      </w:r>
    </w:p>
    <w:p w:rsidR="00B36065" w:rsidRDefault="00C02866">
      <w:pPr>
        <w:spacing w:after="160" w:line="259" w:lineRule="auto"/>
        <w:ind w:left="360"/>
        <w:jc w:val="both"/>
      </w:pPr>
      <w:r>
        <w:t xml:space="preserve">II. Mantener debidamente seguros o protegidos todo tipo de recipientes que sean utilizados para almacenar agua para uso doméstico: barriles, tanques y otros similares para la captación de agua de consumo. </w:t>
      </w:r>
    </w:p>
    <w:p w:rsidR="00B36065" w:rsidRDefault="00C02866">
      <w:pPr>
        <w:spacing w:after="160" w:line="259" w:lineRule="auto"/>
        <w:ind w:left="360"/>
        <w:jc w:val="both"/>
      </w:pPr>
      <w:r>
        <w:t>III. Manejar los desechos sólidos en forma sanitaria en particular su disposición en bolsas plásticas debidamente cerradas para su posterior depósito en el contenedor autorizado o la disposición del vehículo recolecto.</w:t>
      </w:r>
    </w:p>
    <w:p w:rsidR="00B36065" w:rsidRDefault="00C02866">
      <w:pPr>
        <w:spacing w:after="160" w:line="259" w:lineRule="auto"/>
        <w:ind w:left="360" w:firstLine="45"/>
        <w:jc w:val="both"/>
      </w:pPr>
      <w:r>
        <w:t>IV. Proceder al drenaje de las aguas estancadas en patios, jardines y todo espacio abierto del inmueble; así como a la limpieza de los canales de techo, cunetas y canales de desagüe.</w:t>
      </w:r>
    </w:p>
    <w:p w:rsidR="00B36065" w:rsidRDefault="00B36065">
      <w:pPr>
        <w:spacing w:after="160" w:line="259" w:lineRule="auto"/>
      </w:pPr>
    </w:p>
    <w:p w:rsidR="00B36065" w:rsidRDefault="00B36065">
      <w:pPr>
        <w:spacing w:after="160" w:line="259" w:lineRule="auto"/>
        <w:rPr>
          <w:b/>
        </w:rPr>
      </w:pPr>
    </w:p>
    <w:p w:rsidR="00B36065" w:rsidRDefault="00B36065">
      <w:pPr>
        <w:spacing w:after="160" w:line="259" w:lineRule="auto"/>
        <w:rPr>
          <w:b/>
        </w:rPr>
      </w:pPr>
    </w:p>
    <w:p w:rsidR="00B36065" w:rsidRDefault="00B36065">
      <w:pPr>
        <w:spacing w:after="160" w:line="259" w:lineRule="auto"/>
        <w:rPr>
          <w:b/>
        </w:rPr>
      </w:pPr>
    </w:p>
    <w:p w:rsidR="00B36065" w:rsidRDefault="00B36065">
      <w:pPr>
        <w:spacing w:after="160" w:line="259" w:lineRule="auto"/>
        <w:rPr>
          <w:b/>
        </w:rPr>
      </w:pPr>
    </w:p>
    <w:p w:rsidR="00B36065" w:rsidRDefault="00B36065">
      <w:pPr>
        <w:spacing w:after="160" w:line="259" w:lineRule="auto"/>
        <w:rPr>
          <w:b/>
        </w:rPr>
      </w:pPr>
    </w:p>
    <w:p w:rsidR="00B36065" w:rsidRDefault="00C02866">
      <w:pPr>
        <w:spacing w:after="160" w:line="259" w:lineRule="auto"/>
        <w:rPr>
          <w:b/>
        </w:rPr>
      </w:pPr>
      <w:r>
        <w:rPr>
          <w:b/>
        </w:rPr>
        <w:t>Hipervínculo al resultados de las Evaluaciones</w:t>
      </w:r>
    </w:p>
    <w:p w:rsidR="00B36065" w:rsidRDefault="00C02866">
      <w:pPr>
        <w:spacing w:after="160" w:line="259" w:lineRule="auto"/>
        <w:rPr>
          <w:b/>
        </w:rPr>
      </w:pPr>
      <w:r>
        <w:rPr>
          <w:noProof/>
          <w:sz w:val="20"/>
        </w:rPr>
        <w:drawing>
          <wp:inline distT="0" distB="0" distL="0" distR="0">
            <wp:extent cx="5612130" cy="4038600"/>
            <wp:effectExtent l="0" t="0" r="7620" b="0"/>
            <wp:docPr id="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var/mobile/Containers/Data/Application/46643734-7488-44DA-9F8F-38B2369476FA/tmp/etemp1/image1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4039235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</w:p>
    <w:p w:rsidR="00B36065" w:rsidRDefault="00B36065">
      <w:pPr>
        <w:spacing w:after="160" w:line="259" w:lineRule="auto"/>
        <w:rPr>
          <w:b/>
        </w:rPr>
      </w:pPr>
    </w:p>
    <w:p w:rsidR="00B36065" w:rsidRDefault="00C02866">
      <w:pPr>
        <w:spacing w:after="160" w:line="259" w:lineRule="auto"/>
        <w:rPr>
          <w:b/>
        </w:rPr>
      </w:pPr>
      <w:r>
        <w:rPr>
          <w:b/>
        </w:rPr>
        <w:t>Hipervínculo Reglas de operación</w:t>
      </w:r>
    </w:p>
    <w:p w:rsidR="00B36065" w:rsidRDefault="00C02866">
      <w:pPr>
        <w:spacing w:after="160" w:line="259" w:lineRule="auto"/>
      </w:pPr>
      <w:r>
        <w:t>Abatización, Control y Fumigación</w:t>
      </w:r>
    </w:p>
    <w:p w:rsidR="00B36065" w:rsidRDefault="00C02866">
      <w:pPr>
        <w:spacing w:after="160" w:line="259" w:lineRule="auto"/>
      </w:pPr>
      <w:r>
        <w:t>Programa permanente de lucha  mediante la educación y capacitación de la comunidad con el objeto de lograr prevenir y combatir los criaderos de zancudos con ls siguientes recomendaciones:</w:t>
      </w:r>
    </w:p>
    <w:p w:rsidR="00B36065" w:rsidRDefault="00C02866">
      <w:pPr>
        <w:spacing w:after="160" w:line="259" w:lineRule="auto"/>
        <w:ind w:left="360"/>
        <w:jc w:val="both"/>
      </w:pPr>
      <w:r>
        <w:t xml:space="preserve">I.Controlar o eliminar todos los recipientes naturales o artificiales que existan en el interior y alrededores de la vivienda, en los que pudiera almacenarse agua sin ninguna utilidad como son: agujeros de construcciones inconclusas o deterioradas, baches, llantas inservibles, envases vacíos, floreros, baldes, pilas destapadas y todo potencial criadero de zancudos. </w:t>
      </w:r>
    </w:p>
    <w:p w:rsidR="00B36065" w:rsidRDefault="00C02866">
      <w:pPr>
        <w:spacing w:after="160" w:line="259" w:lineRule="auto"/>
        <w:ind w:left="360"/>
        <w:jc w:val="both"/>
      </w:pPr>
      <w:r>
        <w:t xml:space="preserve">II. Mantener debidamente seguros o protegidos todo tipo de recipientes que sean utilizados para almacenar agua para uso doméstico: barriles, tanques y otros similares para la captación de agua de consumo. </w:t>
      </w:r>
    </w:p>
    <w:p w:rsidR="00B36065" w:rsidRDefault="00C02866">
      <w:pPr>
        <w:spacing w:after="160" w:line="259" w:lineRule="auto"/>
        <w:ind w:left="360"/>
        <w:jc w:val="both"/>
      </w:pPr>
      <w:r>
        <w:lastRenderedPageBreak/>
        <w:t>III. Manejar los desechos sólidos en forma sanitaria en particular su disposición en bolsas plásticas debidamente cerradas para su posterior depósito en el contenedor autorizado o la disposición del vehículo recolecto.</w:t>
      </w:r>
    </w:p>
    <w:p w:rsidR="00B36065" w:rsidRDefault="00C02866">
      <w:pPr>
        <w:spacing w:after="160" w:line="259" w:lineRule="auto"/>
        <w:ind w:left="360" w:firstLine="45"/>
        <w:jc w:val="both"/>
      </w:pPr>
      <w:r>
        <w:t>IV. Proceder al drenaje de las aguas estancadas en patios, jardines y todo espacio abierto del inmueble; así como a la limpieza de los canales de techo, cunetas y canales de desagüe.</w:t>
      </w:r>
    </w:p>
    <w:p w:rsidR="00B36065" w:rsidRDefault="00B36065">
      <w:pPr>
        <w:spacing w:after="160" w:line="259" w:lineRule="auto"/>
        <w:rPr>
          <w:b/>
        </w:rPr>
      </w:pPr>
    </w:p>
    <w:p w:rsidR="00B36065" w:rsidRDefault="00B36065">
      <w:pPr>
        <w:spacing w:after="160" w:line="259" w:lineRule="auto"/>
        <w:rPr>
          <w:b/>
        </w:rPr>
      </w:pPr>
    </w:p>
    <w:p w:rsidR="00B36065" w:rsidRDefault="00C02866">
      <w:pPr>
        <w:spacing w:after="160" w:line="259" w:lineRule="auto"/>
        <w:rPr>
          <w:b/>
        </w:rPr>
      </w:pPr>
      <w:r>
        <w:rPr>
          <w:b/>
        </w:rPr>
        <w:t>Hipervínculo Padrón de beneficiarios</w:t>
      </w:r>
    </w:p>
    <w:tbl>
      <w:tblPr>
        <w:tblStyle w:val="Tablaconcuadrcula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4"/>
        <w:gridCol w:w="2694"/>
      </w:tblGrid>
      <w:tr w:rsidR="00B36065">
        <w:trPr>
          <w:jc w:val="center"/>
        </w:trPr>
        <w:tc>
          <w:tcPr>
            <w:tcW w:w="3964" w:type="dxa"/>
            <w:vAlign w:val="center"/>
          </w:tcPr>
          <w:p w:rsidR="00B36065" w:rsidRDefault="00C02866">
            <w:pPr>
              <w:jc w:val="center"/>
              <w:rPr>
                <w:b/>
              </w:rPr>
            </w:pPr>
            <w:r>
              <w:rPr>
                <w:b/>
              </w:rPr>
              <w:t>COLONIA BENEFICIADA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rPr>
                <w:b/>
              </w:rPr>
              <w:t>UNIDAD DE TERRITORIAL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center"/>
          </w:tcPr>
          <w:p w:rsidR="00B36065" w:rsidRDefault="00C02866">
            <w:r>
              <w:t>Santa María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r>
              <w:t>La Trinidad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r>
              <w:t>10 de Mayo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r>
              <w:t>Salvador Chávez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r>
              <w:t>Lomas de los Naranjos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pPr>
              <w:rPr>
                <w:color w:val="000000"/>
              </w:rPr>
            </w:pPr>
            <w:r>
              <w:rPr>
                <w:color w:val="000000"/>
              </w:rPr>
              <w:t>Esc. Sec. No 6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r>
              <w:t>Esc. Primaria Luis González González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r>
              <w:t>Jardín de Niños José Luis Borges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pPr>
              <w:rPr>
                <w:color w:val="000000"/>
              </w:rPr>
            </w:pPr>
            <w:r>
              <w:rPr>
                <w:color w:val="000000"/>
              </w:rPr>
              <w:t>Jardín de Niños Silvestre Revueltas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pPr>
              <w:rPr>
                <w:color w:val="000000"/>
              </w:rPr>
            </w:pPr>
            <w:r>
              <w:rPr>
                <w:color w:val="000000"/>
              </w:rPr>
              <w:t>Jardín de Niños Merced Garza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pPr>
              <w:rPr>
                <w:color w:val="000000"/>
              </w:rPr>
            </w:pPr>
            <w:r>
              <w:rPr>
                <w:color w:val="000000"/>
              </w:rPr>
              <w:t>Jardín de Niños Luis Braille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pPr>
              <w:rPr>
                <w:color w:val="000000"/>
              </w:rPr>
            </w:pPr>
            <w:r>
              <w:rPr>
                <w:color w:val="000000"/>
              </w:rPr>
              <w:t>Esc. Primaria Desiderio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pPr>
              <w:rPr>
                <w:color w:val="000000"/>
              </w:rPr>
            </w:pPr>
            <w:r>
              <w:rPr>
                <w:color w:val="000000"/>
              </w:rPr>
              <w:t>Esc. Primaria Petra Benavides de Salinas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pPr>
              <w:rPr>
                <w:color w:val="000000"/>
              </w:rPr>
            </w:pPr>
            <w:r>
              <w:rPr>
                <w:color w:val="000000"/>
              </w:rPr>
              <w:t>Esc. Secundaria Astolfo Maldonado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pPr>
              <w:rPr>
                <w:color w:val="000000"/>
              </w:rPr>
            </w:pPr>
            <w:r>
              <w:rPr>
                <w:color w:val="000000"/>
              </w:rPr>
              <w:t>CONALEP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pPr>
              <w:rPr>
                <w:color w:val="000000"/>
              </w:rPr>
            </w:pPr>
            <w:r>
              <w:rPr>
                <w:color w:val="000000"/>
              </w:rPr>
              <w:t>Jardín de Niños Carlos Mérida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pPr>
              <w:rPr>
                <w:color w:val="000000"/>
              </w:rPr>
            </w:pPr>
            <w:r>
              <w:rPr>
                <w:color w:val="000000"/>
              </w:rPr>
              <w:t>Esc. Primara Seferino Peña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pPr>
              <w:rPr>
                <w:color w:val="000000"/>
              </w:rPr>
            </w:pPr>
            <w:r>
              <w:rPr>
                <w:color w:val="000000"/>
              </w:rPr>
              <w:t>Jardín de Niños José Gorotizan Alcalon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pPr>
              <w:rPr>
                <w:color w:val="000000"/>
              </w:rPr>
            </w:pPr>
            <w:r>
              <w:rPr>
                <w:color w:val="000000"/>
              </w:rPr>
              <w:t>Universidad de Negocios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pPr>
              <w:rPr>
                <w:color w:val="000000"/>
              </w:rPr>
            </w:pPr>
            <w:r>
              <w:rPr>
                <w:color w:val="000000"/>
              </w:rPr>
              <w:t>Esc. Primaria Manuel Z. Gómez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pPr>
              <w:rPr>
                <w:color w:val="000000"/>
              </w:rPr>
            </w:pPr>
            <w:r>
              <w:rPr>
                <w:color w:val="000000"/>
              </w:rPr>
              <w:t>Esc. Primaria Adelina Peña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r>
              <w:t>Portal de Juárez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r>
              <w:t>Gardenias 2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r>
              <w:t>Gardenias 1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r>
              <w:t>Margaritas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r>
              <w:t>Centro de Juárez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r>
              <w:t>Mirador del Rio 2° Sector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r>
              <w:t>Centro de Juarez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r>
              <w:t>Riveras de Santa Maria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r>
              <w:t>El Vergel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r>
              <w:t>Cyranos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r>
              <w:t>Portal de Juárez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r>
              <w:t>Sol Residencial 1er Sector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r>
              <w:t>Residencial del Sol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r>
              <w:lastRenderedPageBreak/>
              <w:t>Bosques de San Pedro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r>
              <w:t>Paraje Juárez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r>
              <w:t>Quinta las Sabinas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r>
              <w:t>Las Quintas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r>
              <w:t>Villas de San Juan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r>
              <w:t>Mirador de la Montaña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r>
              <w:t>Fomerrey 131 y 20 de Nov.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r>
              <w:t>Los Valles 1er Sector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r>
              <w:t>Los Reyes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center"/>
          </w:tcPr>
          <w:p w:rsidR="00B36065" w:rsidRDefault="00C02866">
            <w:pPr>
              <w:jc w:val="both"/>
            </w:pPr>
            <w:r>
              <w:t>Ancón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r>
              <w:t>Héroes de Nacozari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r>
              <w:t>Salvador Chávez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r>
              <w:t>Pedregal de Santa Mónica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r>
              <w:t>Santa Mónica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r>
              <w:t>Lomas de los Naranjos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r>
              <w:t>La Trinidad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r>
              <w:t>Praderas de San Juan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r>
              <w:t>Esc. Primaria Roberto Montelongo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pPr>
              <w:rPr>
                <w:color w:val="000000"/>
              </w:rPr>
            </w:pPr>
            <w:r>
              <w:rPr>
                <w:color w:val="000000"/>
              </w:rPr>
              <w:t>Instituto Juarense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pPr>
              <w:rPr>
                <w:color w:val="000000"/>
              </w:rPr>
            </w:pPr>
            <w:r>
              <w:rPr>
                <w:color w:val="000000"/>
              </w:rPr>
              <w:t>Esc. Primaria Ezequiel M. Elizondo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pPr>
              <w:rPr>
                <w:color w:val="000000"/>
              </w:rPr>
            </w:pPr>
            <w:r>
              <w:rPr>
                <w:color w:val="000000"/>
              </w:rPr>
              <w:t>Esc. Primaria Ma. de la Luz Obregón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pPr>
              <w:rPr>
                <w:color w:val="000000"/>
              </w:rPr>
            </w:pPr>
            <w:r>
              <w:rPr>
                <w:color w:val="000000"/>
              </w:rPr>
              <w:t>CAM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pPr>
              <w:rPr>
                <w:color w:val="000000"/>
              </w:rPr>
            </w:pPr>
            <w:r>
              <w:rPr>
                <w:color w:val="000000"/>
              </w:rPr>
              <w:t xml:space="preserve">Sec. Técnica #71 Leandro Valle 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pPr>
              <w:rPr>
                <w:color w:val="000000"/>
              </w:rPr>
            </w:pPr>
            <w:r>
              <w:rPr>
                <w:color w:val="000000"/>
              </w:rPr>
              <w:t>Esc. Primaria 11 de Mayo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pPr>
              <w:rPr>
                <w:color w:val="000000"/>
              </w:rPr>
            </w:pPr>
            <w:r>
              <w:rPr>
                <w:color w:val="000000"/>
              </w:rPr>
              <w:t>Esc. Primaria Agapito Salinas Benavidez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pPr>
              <w:rPr>
                <w:color w:val="000000"/>
              </w:rPr>
            </w:pPr>
            <w:r>
              <w:rPr>
                <w:color w:val="000000"/>
              </w:rPr>
              <w:t>Esc. Primaria Antonia Nava de catalán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pPr>
              <w:rPr>
                <w:color w:val="000000"/>
              </w:rPr>
            </w:pPr>
            <w:r>
              <w:rPr>
                <w:color w:val="000000"/>
              </w:rPr>
              <w:t>Esc. Primaria Fco Arredondo Cano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pPr>
              <w:rPr>
                <w:color w:val="000000"/>
              </w:rPr>
            </w:pPr>
            <w:r>
              <w:rPr>
                <w:color w:val="000000"/>
              </w:rPr>
              <w:t>Esc. Primaria Antonio Mendoza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pPr>
              <w:rPr>
                <w:color w:val="000000"/>
              </w:rPr>
            </w:pPr>
            <w:r>
              <w:rPr>
                <w:color w:val="000000"/>
              </w:rPr>
              <w:t>Jardín Armando Villarreal Lozano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pPr>
              <w:rPr>
                <w:color w:val="000000"/>
              </w:rPr>
            </w:pPr>
            <w:r>
              <w:rPr>
                <w:color w:val="000000"/>
              </w:rPr>
              <w:t>Jardín Armando Abel Cantú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pPr>
              <w:rPr>
                <w:color w:val="000000"/>
              </w:rPr>
            </w:pPr>
            <w:r>
              <w:rPr>
                <w:color w:val="000000"/>
              </w:rPr>
              <w:t>Esc. Primaria David G. Berlanga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pPr>
              <w:rPr>
                <w:color w:val="000000"/>
              </w:rPr>
            </w:pPr>
            <w:r>
              <w:rPr>
                <w:color w:val="000000"/>
              </w:rPr>
              <w:t>Esc. Primaria Juan de Dios Peza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pPr>
              <w:rPr>
                <w:color w:val="000000"/>
              </w:rPr>
            </w:pPr>
            <w:r>
              <w:rPr>
                <w:color w:val="000000"/>
              </w:rPr>
              <w:t>Jardín José Marcelino V.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  <w:tr w:rsidR="00B36065">
        <w:trPr>
          <w:jc w:val="center"/>
        </w:trPr>
        <w:tc>
          <w:tcPr>
            <w:tcW w:w="3964" w:type="dxa"/>
            <w:vAlign w:val="bottom"/>
          </w:tcPr>
          <w:p w:rsidR="00B36065" w:rsidRDefault="00C02866">
            <w:pPr>
              <w:rPr>
                <w:color w:val="000000"/>
              </w:rPr>
            </w:pPr>
            <w:r>
              <w:rPr>
                <w:color w:val="000000"/>
              </w:rPr>
              <w:t>Esc. Sec. Ciro Meza</w:t>
            </w:r>
          </w:p>
        </w:tc>
        <w:tc>
          <w:tcPr>
            <w:tcW w:w="2694" w:type="dxa"/>
          </w:tcPr>
          <w:p w:rsidR="00B36065" w:rsidRDefault="00C02866">
            <w:pPr>
              <w:jc w:val="center"/>
              <w:rPr>
                <w:b/>
              </w:rPr>
            </w:pPr>
            <w:r>
              <w:t>Juárez</w:t>
            </w:r>
          </w:p>
        </w:tc>
      </w:tr>
    </w:tbl>
    <w:p w:rsidR="00B36065" w:rsidRDefault="00B36065">
      <w:pPr>
        <w:spacing w:after="160" w:line="259" w:lineRule="auto"/>
        <w:rPr>
          <w:b/>
        </w:rPr>
      </w:pPr>
    </w:p>
    <w:p w:rsidR="00B36065" w:rsidRDefault="00B36065">
      <w:pPr>
        <w:spacing w:after="160" w:line="259" w:lineRule="auto"/>
        <w:rPr>
          <w:b/>
        </w:rPr>
      </w:pPr>
    </w:p>
    <w:p w:rsidR="00B36065" w:rsidRDefault="00B36065">
      <w:pPr>
        <w:spacing w:after="160" w:line="259" w:lineRule="auto"/>
        <w:rPr>
          <w:b/>
        </w:rPr>
      </w:pPr>
    </w:p>
    <w:p w:rsidR="00B36065" w:rsidRDefault="00B36065">
      <w:pPr>
        <w:spacing w:after="160" w:line="259" w:lineRule="auto"/>
        <w:rPr>
          <w:b/>
        </w:rPr>
      </w:pPr>
    </w:p>
    <w:p w:rsidR="00B36065" w:rsidRDefault="00B36065">
      <w:pPr>
        <w:spacing w:after="160" w:line="259" w:lineRule="auto"/>
        <w:rPr>
          <w:b/>
        </w:rPr>
      </w:pPr>
    </w:p>
    <w:p w:rsidR="00B36065" w:rsidRDefault="00B36065">
      <w:pPr>
        <w:spacing w:after="160" w:line="259" w:lineRule="auto"/>
        <w:rPr>
          <w:b/>
        </w:rPr>
      </w:pPr>
    </w:p>
    <w:p w:rsidR="00B36065" w:rsidRDefault="00B36065">
      <w:pPr>
        <w:spacing w:after="160" w:line="259" w:lineRule="auto"/>
        <w:rPr>
          <w:b/>
        </w:rPr>
      </w:pPr>
    </w:p>
    <w:p w:rsidR="00B36065" w:rsidRDefault="00B36065">
      <w:pPr>
        <w:spacing w:after="160" w:line="259" w:lineRule="auto"/>
        <w:rPr>
          <w:b/>
        </w:rPr>
      </w:pPr>
    </w:p>
    <w:p w:rsidR="00B36065" w:rsidRPr="007A3CF6" w:rsidRDefault="007A3CF6" w:rsidP="007A3CF6">
      <w:pPr>
        <w:spacing w:after="160" w:line="259" w:lineRule="auto"/>
        <w:jc w:val="center"/>
        <w:rPr>
          <w:b/>
          <w:sz w:val="32"/>
          <w:szCs w:val="32"/>
        </w:rPr>
      </w:pPr>
      <w:r w:rsidRPr="007A3CF6">
        <w:rPr>
          <w:b/>
          <w:sz w:val="32"/>
          <w:szCs w:val="32"/>
        </w:rPr>
        <w:lastRenderedPageBreak/>
        <w:t>SECRETARÍA DE SALUD</w:t>
      </w:r>
    </w:p>
    <w:p w:rsidR="00B36065" w:rsidRDefault="00B36065">
      <w:pPr>
        <w:spacing w:after="160" w:line="259" w:lineRule="auto"/>
        <w:rPr>
          <w:b/>
        </w:rPr>
      </w:pPr>
    </w:p>
    <w:p w:rsidR="00B36065" w:rsidRDefault="007A3CF6" w:rsidP="007A3CF6">
      <w:pPr>
        <w:spacing w:after="160" w:line="259" w:lineRule="auto"/>
        <w:rPr>
          <w:b/>
          <w:sz w:val="40"/>
          <w:szCs w:val="40"/>
        </w:rPr>
      </w:pPr>
      <w:r w:rsidRPr="007A3CF6">
        <w:rPr>
          <w:b/>
          <w:sz w:val="32"/>
          <w:szCs w:val="32"/>
        </w:rPr>
        <w:t>ARTÍCULO 95 FRACCIÓN</w:t>
      </w:r>
      <w:r>
        <w:rPr>
          <w:b/>
        </w:rPr>
        <w:t xml:space="preserve">  </w:t>
      </w:r>
      <w:r w:rsidR="00C02866">
        <w:rPr>
          <w:b/>
          <w:sz w:val="40"/>
          <w:szCs w:val="40"/>
        </w:rPr>
        <w:t>XVI</w:t>
      </w:r>
      <w:r>
        <w:rPr>
          <w:b/>
          <w:sz w:val="40"/>
          <w:szCs w:val="40"/>
        </w:rPr>
        <w:t>-</w:t>
      </w:r>
      <w:r w:rsidR="00C02866">
        <w:rPr>
          <w:b/>
          <w:sz w:val="40"/>
          <w:szCs w:val="40"/>
        </w:rPr>
        <w:t>B</w:t>
      </w:r>
    </w:p>
    <w:p w:rsidR="00B36065" w:rsidRDefault="00C02866">
      <w:pPr>
        <w:spacing w:after="160" w:line="259" w:lineRule="auto"/>
        <w:rPr>
          <w:b/>
        </w:rPr>
      </w:pPr>
      <w:r>
        <w:rPr>
          <w:b/>
        </w:rPr>
        <w:t>Hipervínculo a información estadística general</w:t>
      </w:r>
    </w:p>
    <w:p w:rsidR="00B36065" w:rsidRDefault="00C02866">
      <w:pPr>
        <w:pStyle w:val="NormalWeb"/>
        <w:shd w:val="clear" w:color="000000" w:fill="FFFFFF"/>
        <w:spacing w:after="210"/>
        <w:jc w:val="both"/>
        <w:rPr>
          <w:rFonts w:ascii="Calibri"/>
          <w:sz w:val="22"/>
          <w:szCs w:val="22"/>
        </w:rPr>
      </w:pPr>
      <w:r>
        <w:rPr>
          <w:rFonts w:ascii="Calibri"/>
          <w:sz w:val="22"/>
          <w:szCs w:val="22"/>
        </w:rPr>
        <w:t>El</w:t>
      </w:r>
      <w:r>
        <w:rPr>
          <w:rFonts w:ascii="Calibri"/>
          <w:sz w:val="22"/>
          <w:szCs w:val="22"/>
        </w:rPr>
        <w:t> </w:t>
      </w:r>
      <w:hyperlink r:id="rId8">
        <w:r>
          <w:rPr>
            <w:rStyle w:val="Hipervnculo"/>
            <w:rFonts w:ascii="Calibri"/>
            <w:sz w:val="22"/>
            <w:szCs w:val="22"/>
          </w:rPr>
          <w:t>dengue</w:t>
        </w:r>
      </w:hyperlink>
      <w:r>
        <w:rPr>
          <w:rFonts w:ascii="Calibri"/>
          <w:sz w:val="22"/>
          <w:szCs w:val="22"/>
        </w:rPr>
        <w:t> </w:t>
      </w:r>
      <w:r>
        <w:rPr>
          <w:rFonts w:ascii="Calibri"/>
          <w:sz w:val="22"/>
          <w:szCs w:val="22"/>
        </w:rPr>
        <w:t>es una enfermedad aguda de origen viral, transmitida por la picadura de un mosquito del g</w:t>
      </w:r>
      <w:r>
        <w:rPr>
          <w:rFonts w:ascii="Calibri"/>
          <w:sz w:val="22"/>
          <w:szCs w:val="22"/>
        </w:rPr>
        <w:t>é</w:t>
      </w:r>
      <w:r>
        <w:rPr>
          <w:rFonts w:ascii="Calibri"/>
          <w:sz w:val="22"/>
          <w:szCs w:val="22"/>
        </w:rPr>
        <w:t>nero Aedes Aegypti, que se caracteriza por un s</w:t>
      </w:r>
      <w:r>
        <w:rPr>
          <w:rFonts w:ascii="Calibri"/>
          <w:sz w:val="22"/>
          <w:szCs w:val="22"/>
        </w:rPr>
        <w:t>í</w:t>
      </w:r>
      <w:r>
        <w:rPr>
          <w:rFonts w:ascii="Calibri"/>
          <w:sz w:val="22"/>
          <w:szCs w:val="22"/>
        </w:rPr>
        <w:t>ndrome febril. El mosquito transmisor del dengue busca agua para reproducirse por eso hay que lavar, tapar, voltear o tirar todos los dep</w:t>
      </w:r>
      <w:r>
        <w:rPr>
          <w:rFonts w:ascii="Calibri"/>
          <w:sz w:val="22"/>
          <w:szCs w:val="22"/>
        </w:rPr>
        <w:t>ó</w:t>
      </w:r>
      <w:r>
        <w:rPr>
          <w:rFonts w:ascii="Calibri"/>
          <w:sz w:val="22"/>
          <w:szCs w:val="22"/>
        </w:rPr>
        <w:t xml:space="preserve">sitos que puedan acumular agua. </w:t>
      </w:r>
    </w:p>
    <w:p w:rsidR="00B36065" w:rsidRDefault="00C02866">
      <w:pPr>
        <w:pStyle w:val="NormalWeb"/>
        <w:shd w:val="clear" w:color="000000" w:fill="FFFFFF"/>
        <w:spacing w:after="210"/>
        <w:jc w:val="both"/>
        <w:rPr>
          <w:rFonts w:ascii="Calibri"/>
          <w:color w:val="FF0000"/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5612130" cy="4038600"/>
            <wp:effectExtent l="0" t="0" r="7620" b="0"/>
            <wp:docPr id="15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var/mobile/Containers/Data/Application/46643734-7488-44DA-9F8F-38B2369476FA/tmp/etemp1/image1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4039235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</w:p>
    <w:p w:rsidR="00B36065" w:rsidRDefault="00B36065">
      <w:pPr>
        <w:spacing w:after="160" w:line="259" w:lineRule="auto"/>
      </w:pPr>
    </w:p>
    <w:p w:rsidR="007A3CF6" w:rsidRDefault="007A3CF6">
      <w:pPr>
        <w:spacing w:after="160" w:line="259" w:lineRule="auto"/>
        <w:jc w:val="center"/>
        <w:rPr>
          <w:b/>
          <w:sz w:val="40"/>
          <w:szCs w:val="40"/>
        </w:rPr>
      </w:pPr>
    </w:p>
    <w:p w:rsidR="007A3CF6" w:rsidRDefault="007A3CF6">
      <w:pPr>
        <w:spacing w:after="160" w:line="259" w:lineRule="auto"/>
        <w:jc w:val="center"/>
        <w:rPr>
          <w:b/>
          <w:sz w:val="40"/>
          <w:szCs w:val="40"/>
        </w:rPr>
      </w:pPr>
    </w:p>
    <w:p w:rsidR="007A3CF6" w:rsidRDefault="007A3CF6">
      <w:pPr>
        <w:spacing w:after="160" w:line="259" w:lineRule="auto"/>
        <w:jc w:val="center"/>
        <w:rPr>
          <w:b/>
          <w:sz w:val="40"/>
          <w:szCs w:val="40"/>
        </w:rPr>
      </w:pPr>
    </w:p>
    <w:p w:rsidR="007A3CF6" w:rsidRDefault="007A3CF6">
      <w:pPr>
        <w:spacing w:after="160" w:line="259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SECRETARÍA DE SALUD</w:t>
      </w:r>
    </w:p>
    <w:p w:rsidR="00B36065" w:rsidRDefault="007A3CF6">
      <w:pPr>
        <w:spacing w:after="160" w:line="259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ARTÍCULO 95 FRACCIÓN </w:t>
      </w:r>
      <w:r w:rsidR="00C02866">
        <w:rPr>
          <w:b/>
          <w:sz w:val="40"/>
          <w:szCs w:val="40"/>
        </w:rPr>
        <w:t>XX</w:t>
      </w:r>
    </w:p>
    <w:p w:rsidR="00B36065" w:rsidRDefault="00C02866">
      <w:pPr>
        <w:spacing w:after="160" w:line="259" w:lineRule="auto"/>
        <w:rPr>
          <w:b/>
        </w:rPr>
      </w:pPr>
      <w:r>
        <w:rPr>
          <w:b/>
        </w:rPr>
        <w:t>Hipervínculo a los formatos respectivos</w:t>
      </w:r>
    </w:p>
    <w:p w:rsidR="00B36065" w:rsidRDefault="00C02866">
      <w:pPr>
        <w:spacing w:after="160" w:line="259" w:lineRule="auto"/>
      </w:pPr>
      <w:r>
        <w:t>Se realiza el reporte a la Secretaria de Salud Municipal ya sea de manera telefónica al 82-33-28-00 o de manera presencial en Av. Julio Cisneros #525, Col. Garza y Garza, Juárez NL.</w:t>
      </w:r>
    </w:p>
    <w:p w:rsidR="00B36065" w:rsidRDefault="00B36065">
      <w:pPr>
        <w:spacing w:after="160" w:line="259" w:lineRule="auto"/>
      </w:pPr>
    </w:p>
    <w:p w:rsidR="00B36065" w:rsidRDefault="00B36065">
      <w:pPr>
        <w:spacing w:after="160" w:line="259" w:lineRule="auto"/>
      </w:pPr>
    </w:p>
    <w:p w:rsidR="00B36065" w:rsidRDefault="00B36065">
      <w:pPr>
        <w:spacing w:after="160" w:line="259" w:lineRule="auto"/>
      </w:pPr>
    </w:p>
    <w:p w:rsidR="00B36065" w:rsidRDefault="007A3CF6">
      <w:pPr>
        <w:spacing w:after="160" w:line="259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ARTÍCULO 95 FRACCIÓN </w:t>
      </w:r>
      <w:r w:rsidR="00C02866">
        <w:rPr>
          <w:b/>
          <w:sz w:val="40"/>
          <w:szCs w:val="40"/>
        </w:rPr>
        <w:t>XXI</w:t>
      </w:r>
    </w:p>
    <w:p w:rsidR="00B36065" w:rsidRDefault="00C02866">
      <w:pPr>
        <w:spacing w:after="160" w:line="259" w:lineRule="auto"/>
        <w:rPr>
          <w:b/>
        </w:rPr>
      </w:pPr>
      <w:r>
        <w:rPr>
          <w:b/>
        </w:rPr>
        <w:t>Hipervínculo al/los formatos respectivos</w:t>
      </w:r>
    </w:p>
    <w:p w:rsidR="00B36065" w:rsidRDefault="00C02866">
      <w:pPr>
        <w:spacing w:after="160" w:line="259" w:lineRule="auto"/>
      </w:pPr>
      <w:r>
        <w:t>Se realiza el reporte a la Secretaria de Salud Municipal ya sea de manera telefónica al 82-33-28-00 o de manera presencial en Av. Julio Cisneros #525, Col. Garza y Garza, Juárez NL.</w:t>
      </w:r>
    </w:p>
    <w:p w:rsidR="00B36065" w:rsidRDefault="00B36065">
      <w:pPr>
        <w:spacing w:after="160" w:line="259" w:lineRule="auto"/>
        <w:rPr>
          <w:b/>
        </w:rPr>
      </w:pPr>
    </w:p>
    <w:p w:rsidR="00B36065" w:rsidRDefault="00C02866">
      <w:pPr>
        <w:rPr>
          <w:rFonts w:ascii="Arial" w:eastAsia="Times New Roman" w:hAnsi="Times New Roman"/>
          <w:b/>
          <w:color w:val="000000"/>
          <w:sz w:val="20"/>
          <w:szCs w:val="20"/>
        </w:rPr>
      </w:pPr>
      <w:r>
        <w:rPr>
          <w:rFonts w:ascii="Arial" w:eastAsia="Times New Roman" w:hAnsi="Times New Roman"/>
          <w:b/>
          <w:color w:val="000000"/>
          <w:sz w:val="20"/>
          <w:szCs w:val="20"/>
        </w:rPr>
        <w:t>Hiperv</w:t>
      </w:r>
      <w:r>
        <w:rPr>
          <w:rFonts w:ascii="Arial" w:eastAsia="Times New Roman" w:hAnsi="Times New Roman"/>
          <w:b/>
          <w:color w:val="000000"/>
          <w:sz w:val="20"/>
          <w:szCs w:val="20"/>
        </w:rPr>
        <w:t>í</w:t>
      </w:r>
      <w:r>
        <w:rPr>
          <w:rFonts w:ascii="Arial" w:eastAsia="Times New Roman" w:hAnsi="Times New Roman"/>
          <w:b/>
          <w:color w:val="000000"/>
          <w:sz w:val="20"/>
          <w:szCs w:val="20"/>
        </w:rPr>
        <w:t>nculo informaci</w:t>
      </w:r>
      <w:r>
        <w:rPr>
          <w:rFonts w:ascii="Arial" w:eastAsia="Times New Roman" w:hAnsi="Times New Roman"/>
          <w:b/>
          <w:color w:val="000000"/>
          <w:sz w:val="20"/>
          <w:szCs w:val="20"/>
        </w:rPr>
        <w:t>ó</w:t>
      </w:r>
      <w:r>
        <w:rPr>
          <w:rFonts w:ascii="Arial" w:eastAsia="Times New Roman" w:hAnsi="Times New Roman"/>
          <w:b/>
          <w:color w:val="000000"/>
          <w:sz w:val="20"/>
          <w:szCs w:val="20"/>
        </w:rPr>
        <w:t>n adicional del tr</w:t>
      </w:r>
      <w:r>
        <w:rPr>
          <w:rFonts w:ascii="Arial" w:eastAsia="Times New Roman" w:hAnsi="Times New Roman"/>
          <w:b/>
          <w:color w:val="000000"/>
          <w:sz w:val="20"/>
          <w:szCs w:val="20"/>
        </w:rPr>
        <w:t>á</w:t>
      </w:r>
      <w:r>
        <w:rPr>
          <w:rFonts w:ascii="Arial" w:eastAsia="Times New Roman" w:hAnsi="Times New Roman"/>
          <w:b/>
          <w:color w:val="000000"/>
          <w:sz w:val="20"/>
          <w:szCs w:val="20"/>
        </w:rPr>
        <w:t>mite</w:t>
      </w:r>
    </w:p>
    <w:p w:rsidR="00B36065" w:rsidRDefault="00C02866">
      <w:pPr>
        <w:spacing w:after="160" w:line="259" w:lineRule="auto"/>
      </w:pPr>
      <w:r>
        <w:t>Se realiza el reporte a la Secretaria de Salud Municipal ya sea de manera telefónica al 82-33-28-00 o de manera presencial en Av. Julio Cisneros #525, Col. Garza y Garza, Juárez NL., donde se indica el tramite que se necesita, si es un Reporte Canino se indica si el can/gato que se esta reportando es callejero, agresivo, o donación, si es un Reporte de Fumigación se indica que tipo de plaga es, zancudo, cucaracho.</w:t>
      </w:r>
    </w:p>
    <w:p w:rsidR="00B36065" w:rsidRDefault="00B36065">
      <w:pPr>
        <w:rPr>
          <w:rFonts w:ascii="Arial" w:eastAsia="Times New Roman" w:hAnsi="Times New Roman"/>
          <w:b/>
          <w:color w:val="000000"/>
          <w:sz w:val="20"/>
          <w:szCs w:val="20"/>
        </w:rPr>
      </w:pPr>
    </w:p>
    <w:p w:rsidR="00B36065" w:rsidRDefault="00B36065">
      <w:pPr>
        <w:rPr>
          <w:rFonts w:ascii="Arial" w:eastAsia="Times New Roman" w:hAnsi="Times New Roman"/>
          <w:b/>
          <w:color w:val="000000"/>
          <w:sz w:val="20"/>
          <w:szCs w:val="20"/>
        </w:rPr>
      </w:pPr>
    </w:p>
    <w:p w:rsidR="00B36065" w:rsidRDefault="00C02866">
      <w:pPr>
        <w:rPr>
          <w:rFonts w:ascii="Arial" w:eastAsia="Times New Roman" w:hAnsi="Times New Roman"/>
          <w:b/>
          <w:color w:val="000000"/>
          <w:sz w:val="20"/>
          <w:szCs w:val="20"/>
        </w:rPr>
      </w:pPr>
      <w:r>
        <w:rPr>
          <w:rFonts w:ascii="Arial" w:eastAsia="Times New Roman" w:hAnsi="Times New Roman"/>
          <w:b/>
          <w:color w:val="000000"/>
          <w:sz w:val="20"/>
          <w:szCs w:val="20"/>
        </w:rPr>
        <w:t>Hiperv</w:t>
      </w:r>
      <w:r>
        <w:rPr>
          <w:rFonts w:ascii="Arial" w:eastAsia="Times New Roman" w:hAnsi="Times New Roman"/>
          <w:b/>
          <w:color w:val="000000"/>
          <w:sz w:val="20"/>
          <w:szCs w:val="20"/>
        </w:rPr>
        <w:t>í</w:t>
      </w:r>
      <w:r>
        <w:rPr>
          <w:rFonts w:ascii="Arial" w:eastAsia="Times New Roman" w:hAnsi="Times New Roman"/>
          <w:b/>
          <w:color w:val="000000"/>
          <w:sz w:val="20"/>
          <w:szCs w:val="20"/>
        </w:rPr>
        <w:t>nculo al sistema correspondiente</w:t>
      </w:r>
    </w:p>
    <w:p w:rsidR="00B36065" w:rsidRDefault="00C02866">
      <w:pPr>
        <w:spacing w:after="160" w:line="259" w:lineRule="auto"/>
      </w:pPr>
      <w:r>
        <w:t>Se realiza el reporte a la Secretaria de Salud Municipal ya sea de manera telefónica al 82-33-28-00 o de manera presencial en Av. Julio Cisneros #525, Col. Garza y Garza, Juárez NL.</w:t>
      </w:r>
    </w:p>
    <w:p w:rsidR="007A3CF6" w:rsidRDefault="007A3CF6" w:rsidP="007A3CF6">
      <w:pPr>
        <w:spacing w:after="160" w:line="259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SECRETARÍA DE SALUD</w:t>
      </w:r>
    </w:p>
    <w:p w:rsidR="00B36065" w:rsidRDefault="007A3CF6" w:rsidP="007A3CF6">
      <w:pPr>
        <w:spacing w:after="160" w:line="259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ARTÍCULO 95 FRACCIÓN </w:t>
      </w:r>
      <w:proofErr w:type="spellStart"/>
      <w:r w:rsidR="00C02866">
        <w:rPr>
          <w:b/>
          <w:sz w:val="40"/>
          <w:szCs w:val="40"/>
        </w:rPr>
        <w:t>XXXIX</w:t>
      </w:r>
      <w:proofErr w:type="spellEnd"/>
      <w:r>
        <w:rPr>
          <w:b/>
          <w:sz w:val="40"/>
          <w:szCs w:val="40"/>
        </w:rPr>
        <w:t>-</w:t>
      </w:r>
      <w:r w:rsidR="00C02866">
        <w:rPr>
          <w:b/>
          <w:sz w:val="40"/>
          <w:szCs w:val="40"/>
        </w:rPr>
        <w:t>B</w:t>
      </w:r>
    </w:p>
    <w:p w:rsidR="00B36065" w:rsidRDefault="00C02866">
      <w:pPr>
        <w:spacing w:after="160" w:line="259" w:lineRule="auto"/>
      </w:pPr>
      <w:r>
        <w:t>Se realiza el reporte a la Secretaria de Salud Municipal ya sea de manera telefónica al 82-33-28-00 o de manera presencial en Av. Julio Cisneros #525, Col. Garza y Garza, Juárez NL</w:t>
      </w:r>
    </w:p>
    <w:p w:rsidR="001C290F" w:rsidRDefault="001C290F">
      <w:pPr>
        <w:spacing w:after="160" w:line="259" w:lineRule="auto"/>
      </w:pPr>
    </w:p>
    <w:p w:rsidR="001C290F" w:rsidRDefault="001C290F">
      <w:pPr>
        <w:spacing w:after="160" w:line="259" w:lineRule="auto"/>
      </w:pPr>
    </w:p>
    <w:p w:rsidR="007A3CF6" w:rsidRDefault="007A3CF6">
      <w:pPr>
        <w:spacing w:after="160" w:line="259" w:lineRule="auto"/>
      </w:pPr>
    </w:p>
    <w:p w:rsidR="00B36065" w:rsidRDefault="00B36065">
      <w:pPr>
        <w:spacing w:after="160" w:line="259" w:lineRule="auto"/>
      </w:pPr>
    </w:p>
    <w:p w:rsidR="00B36065" w:rsidRDefault="00B36065">
      <w:pPr>
        <w:spacing w:after="160" w:line="259" w:lineRule="auto"/>
      </w:pPr>
    </w:p>
    <w:p w:rsidR="00B36065" w:rsidRDefault="00B36065">
      <w:pPr>
        <w:spacing w:after="160" w:line="259" w:lineRule="auto"/>
      </w:pPr>
    </w:p>
    <w:sectPr w:rsidR="00B36065" w:rsidSect="00B36065">
      <w:pgSz w:w="12240" w:h="15840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5F4" w:rsidRDefault="008665F4" w:rsidP="007930DE">
      <w:r>
        <w:separator/>
      </w:r>
    </w:p>
  </w:endnote>
  <w:endnote w:type="continuationSeparator" w:id="0">
    <w:p w:rsidR="008665F4" w:rsidRDefault="008665F4" w:rsidP="00793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5F4" w:rsidRDefault="008665F4" w:rsidP="007930DE">
      <w:r>
        <w:separator/>
      </w:r>
    </w:p>
  </w:footnote>
  <w:footnote w:type="continuationSeparator" w:id="0">
    <w:p w:rsidR="008665F4" w:rsidRDefault="008665F4" w:rsidP="00793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3595615"/>
    <w:lvl w:ilvl="0" w:tplc="430A22CC">
      <w:start w:val="1"/>
      <w:numFmt w:val="upperRoman"/>
      <w:lvlText w:val="%1."/>
      <w:lvlJc w:val="left"/>
      <w:pPr>
        <w:ind w:left="1080" w:hanging="720"/>
      </w:pPr>
    </w:lvl>
    <w:lvl w:ilvl="1" w:tplc="68306576">
      <w:start w:val="1"/>
      <w:numFmt w:val="lowerLetter"/>
      <w:lvlText w:val="%2."/>
      <w:lvlJc w:val="left"/>
      <w:pPr>
        <w:ind w:left="1440" w:hanging="360"/>
      </w:pPr>
    </w:lvl>
    <w:lvl w:ilvl="2" w:tplc="C8946E08">
      <w:start w:val="1"/>
      <w:numFmt w:val="lowerRoman"/>
      <w:lvlText w:val="%3."/>
      <w:lvlJc w:val="right"/>
      <w:pPr>
        <w:ind w:left="2160" w:hanging="180"/>
      </w:pPr>
    </w:lvl>
    <w:lvl w:ilvl="3" w:tplc="B7C20592">
      <w:start w:val="1"/>
      <w:numFmt w:val="decimal"/>
      <w:lvlText w:val="%4."/>
      <w:lvlJc w:val="left"/>
      <w:pPr>
        <w:ind w:left="2880" w:hanging="360"/>
      </w:pPr>
    </w:lvl>
    <w:lvl w:ilvl="4" w:tplc="00CE4AAE">
      <w:start w:val="1"/>
      <w:numFmt w:val="lowerLetter"/>
      <w:lvlText w:val="%5."/>
      <w:lvlJc w:val="left"/>
      <w:pPr>
        <w:ind w:left="3600" w:hanging="360"/>
      </w:pPr>
    </w:lvl>
    <w:lvl w:ilvl="5" w:tplc="5FFCDE26">
      <w:start w:val="1"/>
      <w:numFmt w:val="lowerRoman"/>
      <w:lvlText w:val="%6."/>
      <w:lvlJc w:val="right"/>
      <w:pPr>
        <w:ind w:left="4320" w:hanging="180"/>
      </w:pPr>
    </w:lvl>
    <w:lvl w:ilvl="6" w:tplc="E7B6B776">
      <w:start w:val="1"/>
      <w:numFmt w:val="decimal"/>
      <w:lvlText w:val="%7."/>
      <w:lvlJc w:val="left"/>
      <w:pPr>
        <w:ind w:left="5040" w:hanging="360"/>
      </w:pPr>
    </w:lvl>
    <w:lvl w:ilvl="7" w:tplc="D26AA31A">
      <w:start w:val="1"/>
      <w:numFmt w:val="lowerLetter"/>
      <w:lvlText w:val="%8."/>
      <w:lvlJc w:val="left"/>
      <w:pPr>
        <w:ind w:left="5760" w:hanging="360"/>
      </w:pPr>
    </w:lvl>
    <w:lvl w:ilvl="8" w:tplc="A39AE68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4E22869F"/>
    <w:lvl w:ilvl="0" w:tplc="FCA85620">
      <w:start w:val="1"/>
      <w:numFmt w:val="bullet"/>
      <w:lvlText w:val="§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8F342630">
      <w:start w:val="1"/>
      <w:numFmt w:val="bullet"/>
      <w:lvlText w:val="§"/>
      <w:lvlJc w:val="left"/>
      <w:pPr>
        <w:tabs>
          <w:tab w:val="left" w:pos="1440"/>
        </w:tabs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56C890D2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69E84CC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ECB44C48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E3CC8DA6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B82051A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25FC8420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57523A76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hybridMultilevel"/>
    <w:tmpl w:val="3CB458CC"/>
    <w:lvl w:ilvl="0" w:tplc="77C8C32C">
      <w:start w:val="1"/>
      <w:numFmt w:val="bullet"/>
      <w:lvlText w:val="§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FBCC624A">
      <w:start w:val="1"/>
      <w:numFmt w:val="bullet"/>
      <w:lvlText w:val="§"/>
      <w:lvlJc w:val="left"/>
      <w:pPr>
        <w:tabs>
          <w:tab w:val="left" w:pos="1440"/>
        </w:tabs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2110B110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732CFE4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EC981834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EB6E7BBE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9346D7E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0DC6A8A2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BE38FFB2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EE06538"/>
    <w:multiLevelType w:val="hybridMultilevel"/>
    <w:tmpl w:val="42177A39"/>
    <w:lvl w:ilvl="0" w:tplc="3BBE7724">
      <w:start w:val="1"/>
      <w:numFmt w:val="bullet"/>
      <w:lvlText w:val="§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02EA4388">
      <w:start w:val="1"/>
      <w:numFmt w:val="bullet"/>
      <w:lvlText w:val="§"/>
      <w:lvlJc w:val="left"/>
      <w:pPr>
        <w:tabs>
          <w:tab w:val="left" w:pos="1440"/>
        </w:tabs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36F6DD40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314060A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E9969D38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1EA86FF2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BBCA13C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1B42FB4A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0276ABD4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B36065"/>
    <w:rsid w:val="001C290F"/>
    <w:rsid w:val="007930DE"/>
    <w:rsid w:val="007A3CF6"/>
    <w:rsid w:val="008665F4"/>
    <w:rsid w:val="009E766E"/>
    <w:rsid w:val="00B36065"/>
    <w:rsid w:val="00C0286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60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0"/>
    <w:qFormat/>
    <w:rsid w:val="00B36065"/>
    <w:rPr>
      <w:b/>
      <w:w w:val="100"/>
      <w:sz w:val="20"/>
      <w:szCs w:val="20"/>
      <w:shd w:val="clear" w:color="auto" w:fill="auto"/>
    </w:rPr>
  </w:style>
  <w:style w:type="paragraph" w:styleId="Prrafodelista">
    <w:name w:val="List Paragraph"/>
    <w:basedOn w:val="Normal"/>
    <w:uiPriority w:val="26"/>
    <w:qFormat/>
    <w:rsid w:val="00B36065"/>
    <w:pPr>
      <w:ind w:left="720"/>
    </w:pPr>
  </w:style>
  <w:style w:type="table" w:styleId="Tablaconcuadrcula">
    <w:name w:val="Table Grid"/>
    <w:basedOn w:val="Tablanormal"/>
    <w:uiPriority w:val="37"/>
    <w:rsid w:val="00B36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B36065"/>
    <w:rPr>
      <w:rFonts w:ascii="Times New Roman" w:eastAsia="Times New Roman" w:hAnsi="Times New Roman"/>
      <w:sz w:val="24"/>
      <w:szCs w:val="24"/>
    </w:rPr>
  </w:style>
  <w:style w:type="character" w:styleId="Hipervnculo">
    <w:name w:val="Hyperlink"/>
    <w:basedOn w:val="Fuentedeprrafopredeter"/>
    <w:semiHidden/>
    <w:unhideWhenUsed/>
    <w:rsid w:val="00B36065"/>
    <w:rPr>
      <w:color w:val="0000FF"/>
      <w:w w:val="100"/>
      <w:sz w:val="20"/>
      <w:szCs w:val="20"/>
      <w:u w:val="single"/>
      <w:shd w:val="clear" w:color="auto" w:fil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8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8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930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930DE"/>
  </w:style>
  <w:style w:type="paragraph" w:styleId="Piedepgina">
    <w:name w:val="footer"/>
    <w:basedOn w:val="Normal"/>
    <w:link w:val="PiedepginaCar"/>
    <w:uiPriority w:val="99"/>
    <w:semiHidden/>
    <w:unhideWhenUsed/>
    <w:rsid w:val="007930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9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udnl.gob.mx/drupal/semana-de-intensificaci%C3%B3n-contra-el-deng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1108</Words>
  <Characters>6100</Characters>
  <Application>Microsoft Office Word</Application>
  <DocSecurity>0</DocSecurity>
  <Lines>50</Lines>
  <Paragraphs>14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de la Fuente</dc:creator>
  <cp:lastModifiedBy>luis michel</cp:lastModifiedBy>
  <cp:revision>5</cp:revision>
  <dcterms:created xsi:type="dcterms:W3CDTF">2018-06-12T16:22:00Z</dcterms:created>
  <dcterms:modified xsi:type="dcterms:W3CDTF">2018-06-12T17:13:00Z</dcterms:modified>
</cp:coreProperties>
</file>